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19" w:rsidRDefault="002D5A19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</w:t>
      </w:r>
      <w:r w:rsidR="002F3F51">
        <w:rPr>
          <w:rFonts w:ascii="Arial Narrow" w:hAnsi="Arial Narrow"/>
        </w:rPr>
        <w:t xml:space="preserve">    </w:t>
      </w:r>
      <w:bookmarkStart w:id="0" w:name="_GoBack"/>
      <w:bookmarkEnd w:id="0"/>
      <w:r>
        <w:rPr>
          <w:rFonts w:ascii="Arial Narrow" w:hAnsi="Arial Narrow"/>
        </w:rPr>
        <w:t>Włocławek, 10.01.2023 r.</w:t>
      </w:r>
    </w:p>
    <w:p w:rsidR="001B64F3" w:rsidRPr="002D5A19" w:rsidRDefault="002D5A19">
      <w:pPr>
        <w:rPr>
          <w:rFonts w:ascii="Arial Narrow" w:hAnsi="Arial Narrow"/>
        </w:rPr>
      </w:pPr>
      <w:r w:rsidRPr="002D5A19">
        <w:rPr>
          <w:rFonts w:ascii="Arial Narrow" w:hAnsi="Arial Narrow"/>
        </w:rPr>
        <w:t>ZO.331.1.2023</w:t>
      </w:r>
    </w:p>
    <w:p w:rsidR="002D5A19" w:rsidRDefault="002D5A19"/>
    <w:p w:rsidR="002D5A19" w:rsidRDefault="002D5A19"/>
    <w:p w:rsidR="002D5A19" w:rsidRDefault="002D5A19"/>
    <w:p w:rsidR="002D5A19" w:rsidRDefault="002D5A19" w:rsidP="002D5A1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INFORMACJA Z OTWARCIA OFERT</w:t>
      </w:r>
    </w:p>
    <w:p w:rsidR="002D5A19" w:rsidRPr="002D5A19" w:rsidRDefault="002D5A19" w:rsidP="002D5A19">
      <w:pPr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2D5A19">
        <w:rPr>
          <w:rFonts w:ascii="Arial Narrow" w:hAnsi="Arial Narrow"/>
          <w:sz w:val="24"/>
          <w:szCs w:val="24"/>
        </w:rPr>
        <w:t xml:space="preserve">Dotyczy postępowania o udzielenie zamówienia publicznego w trybie bez stosowania przepisów ustawy z dnia 11 września 2019 r. - prawo zamówień publicznych (dz. u. z 2019, poz. 2019) na realizacje zamówienia pn.: </w:t>
      </w:r>
      <w:r w:rsidRPr="002D5A19">
        <w:rPr>
          <w:rFonts w:ascii="Arial Narrow" w:hAnsi="Arial Narrow"/>
          <w:sz w:val="24"/>
          <w:szCs w:val="24"/>
        </w:rPr>
        <w:t xml:space="preserve">„Badanie jakości wody na basenach oraz kąpieliskach Ośrodka Sportu i Rekreacji we Włocławku”. </w:t>
      </w:r>
      <w:r w:rsidRPr="002D5A19">
        <w:rPr>
          <w:rFonts w:ascii="Arial Narrow" w:eastAsia="Times New Roman" w:hAnsi="Arial Narrow"/>
          <w:sz w:val="24"/>
          <w:szCs w:val="24"/>
          <w:lang w:eastAsia="ar-SA"/>
        </w:rPr>
        <w:t>Zamawiający przekazuje informacje z otwarcia ofert w przedmiotowym postępowaniu na realizacje zamówienia pn.:</w:t>
      </w:r>
      <w:r w:rsidRPr="002D5A19">
        <w:rPr>
          <w:rFonts w:ascii="Arial Narrow" w:eastAsia="Times New Roman" w:hAnsi="Arial Narrow"/>
          <w:sz w:val="24"/>
          <w:szCs w:val="24"/>
          <w:lang w:eastAsia="ar-SA"/>
        </w:rPr>
        <w:t xml:space="preserve"> „Badanie jakości wody na basenach oraz kąpieliskach Ośrodka Sportu i Rekreacji we Włocławku”. </w:t>
      </w:r>
      <w:r w:rsidRPr="002D5A19">
        <w:rPr>
          <w:sz w:val="24"/>
          <w:szCs w:val="24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ar-SA"/>
        </w:rPr>
        <w:t>Wpłynęła jedna oferta:</w:t>
      </w:r>
    </w:p>
    <w:p w:rsidR="002D5A19" w:rsidRDefault="002D5A19" w:rsidP="002D5A19">
      <w:pPr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09"/>
        <w:gridCol w:w="3458"/>
      </w:tblGrid>
      <w:tr w:rsidR="002D5A19" w:rsidTr="002D5A19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19" w:rsidRDefault="002D5A19">
            <w:pPr>
              <w:spacing w:after="0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19" w:rsidRDefault="002D5A19">
            <w:pPr>
              <w:spacing w:after="0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NAZWA WYKONAWCY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19" w:rsidRDefault="002D5A19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KRYTERIUM</w:t>
            </w:r>
          </w:p>
          <w:p w:rsidR="002D5A19" w:rsidRDefault="002D5A19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CENA NETTO/CENA BRUTTO</w:t>
            </w:r>
          </w:p>
        </w:tc>
      </w:tr>
      <w:tr w:rsidR="002D5A19" w:rsidTr="002D5A19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19" w:rsidRDefault="002D5A19">
            <w:pPr>
              <w:spacing w:after="0"/>
              <w:contextualSpacing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1.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19" w:rsidRDefault="002D5A19">
            <w:pPr>
              <w:spacing w:after="0"/>
              <w:contextualSpacing/>
              <w:jc w:val="center"/>
              <w:rPr>
                <w:rFonts w:ascii="Arial Narrow" w:hAnsi="Arial Narrow"/>
                <w:sz w:val="28"/>
                <w:szCs w:val="20"/>
              </w:rPr>
            </w:pPr>
            <w:r>
              <w:rPr>
                <w:rFonts w:ascii="Arial Narrow" w:hAnsi="Arial Narrow"/>
                <w:sz w:val="28"/>
                <w:szCs w:val="20"/>
              </w:rPr>
              <w:t>Laboratorium Badawcze ANCHEM</w:t>
            </w:r>
          </w:p>
          <w:p w:rsidR="002D5A19" w:rsidRDefault="002D5A19">
            <w:pPr>
              <w:spacing w:after="0"/>
              <w:contextualSpacing/>
              <w:jc w:val="center"/>
              <w:rPr>
                <w:rFonts w:ascii="Arial Narrow" w:hAnsi="Arial Narrow"/>
                <w:sz w:val="28"/>
                <w:szCs w:val="20"/>
              </w:rPr>
            </w:pPr>
            <w:r>
              <w:rPr>
                <w:rFonts w:ascii="Arial Narrow" w:hAnsi="Arial Narrow"/>
                <w:sz w:val="28"/>
                <w:szCs w:val="20"/>
              </w:rPr>
              <w:t xml:space="preserve">Piotr </w:t>
            </w:r>
            <w:proofErr w:type="spellStart"/>
            <w:r>
              <w:rPr>
                <w:rFonts w:ascii="Arial Narrow" w:hAnsi="Arial Narrow"/>
                <w:sz w:val="28"/>
                <w:szCs w:val="20"/>
              </w:rPr>
              <w:t>Baśkiewicz</w:t>
            </w:r>
            <w:proofErr w:type="spellEnd"/>
          </w:p>
          <w:p w:rsidR="002D5A19" w:rsidRDefault="002D5A19">
            <w:pPr>
              <w:spacing w:after="0"/>
              <w:contextualSpacing/>
              <w:jc w:val="center"/>
              <w:rPr>
                <w:rFonts w:ascii="Arial Narrow" w:hAnsi="Arial Narrow"/>
                <w:sz w:val="28"/>
                <w:szCs w:val="20"/>
              </w:rPr>
            </w:pPr>
            <w:r>
              <w:rPr>
                <w:rFonts w:ascii="Arial Narrow" w:hAnsi="Arial Narrow"/>
                <w:sz w:val="28"/>
                <w:szCs w:val="20"/>
              </w:rPr>
              <w:t>ul. Korczaka 2</w:t>
            </w:r>
          </w:p>
          <w:p w:rsidR="002D5A19" w:rsidRDefault="002D5A19">
            <w:pPr>
              <w:spacing w:after="0"/>
              <w:contextualSpacing/>
              <w:jc w:val="center"/>
              <w:rPr>
                <w:rFonts w:ascii="Arial Narrow" w:hAnsi="Arial Narrow"/>
                <w:sz w:val="28"/>
                <w:szCs w:val="20"/>
              </w:rPr>
            </w:pPr>
            <w:r>
              <w:rPr>
                <w:rFonts w:ascii="Arial Narrow" w:hAnsi="Arial Narrow"/>
                <w:sz w:val="28"/>
                <w:szCs w:val="20"/>
              </w:rPr>
              <w:t>87-300 Brodnica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19" w:rsidRDefault="002D5A19">
            <w:pPr>
              <w:spacing w:after="0"/>
              <w:contextualSpacing/>
              <w:jc w:val="center"/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64 171,00 zł / 78 930,33</w:t>
            </w:r>
            <w:r>
              <w:rPr>
                <w:rFonts w:ascii="Arial Narrow" w:hAnsi="Arial Narrow"/>
                <w:sz w:val="28"/>
                <w:szCs w:val="24"/>
              </w:rPr>
              <w:t xml:space="preserve"> zł</w:t>
            </w:r>
          </w:p>
        </w:tc>
      </w:tr>
    </w:tbl>
    <w:p w:rsidR="002D5A19" w:rsidRDefault="002D5A19"/>
    <w:sectPr w:rsidR="002D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19"/>
    <w:rsid w:val="001B64F3"/>
    <w:rsid w:val="002D5A19"/>
    <w:rsid w:val="002F3F51"/>
    <w:rsid w:val="00391ED1"/>
    <w:rsid w:val="0074492E"/>
    <w:rsid w:val="00C8230E"/>
    <w:rsid w:val="00D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A1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A1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cp:lastPrinted>2023-01-10T11:58:00Z</cp:lastPrinted>
  <dcterms:created xsi:type="dcterms:W3CDTF">2023-01-10T11:48:00Z</dcterms:created>
  <dcterms:modified xsi:type="dcterms:W3CDTF">2023-01-10T12:01:00Z</dcterms:modified>
</cp:coreProperties>
</file>